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gjdgxs" w:id="0"/>
      <w:bookmarkEnd w:id="0"/>
      <w:r w:rsidDel="00000000" w:rsidR="00000000" w:rsidRPr="00000000">
        <w:rPr/>
        <w:drawing>
          <wp:inline distB="114300" distT="114300" distL="114300" distR="114300">
            <wp:extent cx="2004060" cy="273558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3300" l="39202" r="1112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27355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3657600</wp:posOffset>
            </wp:positionH>
            <wp:positionV relativeFrom="paragraph">
              <wp:posOffset>114300</wp:posOffset>
            </wp:positionV>
            <wp:extent cx="2008822" cy="2651998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8822" cy="26519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2730500</wp:posOffset>
                </wp:positionV>
                <wp:extent cx="25146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88700" y="3779683"/>
                          <a:ext cx="251460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44546a"/>
                                <w:sz w:val="18"/>
                                <w:vertAlign w:val="baseline"/>
                              </w:rPr>
                              <w:t xml:space="preserve"> 26012023-Laboratorio di microbiologia-Esperienza sulle fasi di stratificazione, per effetto di decantazione, dei diversi componenti del suolo.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2730500</wp:posOffset>
                </wp:positionV>
                <wp:extent cx="2514600" cy="127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0" distT="0" distL="114300" distR="114300">
            <wp:extent cx="2514600" cy="26670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6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26/01/2023-laboratorio di microbiologia-esperienza sulle fasi di stratificazione, per effetto di decantazione, dei diversi componenti del suolo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