
<file path=[Content_Types].xml><?xml version="1.0" encoding="utf-8"?>
<Types xmlns="http://schemas.openxmlformats.org/package/2006/content-types">
  <Default ContentType="image/jpeg" Extension="jpg"/>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91" w:right="0" w:firstLine="0"/>
        <w:jc w:val="both"/>
        <w:rPr>
          <w:rFonts w:ascii="Times New Roman" w:cs="Times New Roman" w:eastAsia="Times New Roman" w:hAnsi="Times New Roman"/>
          <w:b w:val="0"/>
          <w:bCs w:val="0"/>
          <w:i w:val="0"/>
          <w:iCs w:val="0"/>
          <w:smallCaps w:val="0"/>
          <w:strike w:val="0"/>
          <w:color w:val="000000"/>
          <w:sz w:val="22"/>
          <w:szCs w:val="22"/>
          <w:highlight w:val="yellow"/>
          <w:u w:val="none"/>
          <w:vertAlign w:val="baseline"/>
        </w:rPr>
      </w:pPr>
      <w:r w:rsidDel="00000000" w:rsidR="00000000" w:rsidRPr="00000000">
        <w:rPr>
          <w:rtl w:val="0"/>
        </w:rPr>
      </w:r>
    </w:p>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5597"/>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highlight w:val="yellow"/>
          <w:u w:val="none"/>
          <w:vertAlign w:val="baseline"/>
        </w:rPr>
      </w:pPr>
      <w:bookmarkStart w:colFirst="0" w:colLast="0" w:name="_heading=h.tsms8anopvz" w:id="0"/>
      <w:bookmarkEnd w:id="0"/>
      <w:r w:rsidDel="00000000" w:rsidR="00000000" w:rsidRPr="00000000">
        <w:rPr>
          <w:rtl w:val="0"/>
        </w:rPr>
      </w:r>
    </w:p>
    <w:tbl>
      <w:tblPr>
        <w:tblStyle w:val="Table1"/>
        <w:tblW w:w="10348.0" w:type="dxa"/>
        <w:jc w:val="left"/>
        <w:tblInd w:w="-14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0348"/>
        <w:tblGridChange w:id="0">
          <w:tblGrid>
            <w:gridCol w:w="10348"/>
          </w:tblGrid>
        </w:tblGridChange>
      </w:tblGrid>
      <w:tr>
        <w:trPr>
          <w:cantSplit w:val="1"/>
          <w:trHeight w:val="3323" w:hRule="atLeast"/>
          <w:tblHeader w:val="1"/>
        </w:trPr>
        <w:tc>
          <w:tcPr/>
          <w:p w:rsidR="00000000" w:rsidDel="00000000" w:rsidP="00000000" w:rsidRDefault="00000000" w:rsidRPr="00000000" w14:paraId="0000000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color w:val="548dd4"/>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548dd4"/>
                <w:sz w:val="22"/>
                <w:szCs w:val="22"/>
                <w:u w:val="none"/>
                <w:shd w:fill="auto" w:val="clear"/>
                <w:vertAlign w:val="baseline"/>
                <w:rtl w:val="0"/>
              </w:rPr>
              <w:t xml:space="preserve">PIANO NAZIONALE DI RIPRESA E RESILIENZA MISSIONE 4: ISTRUZIONE E RICERCA Componente 1 – Potenziamento dell’offerta dei servizi di istruzione: dagli asili nido alle Università Investimento 2.1: Didattica digitale integrata e formazione alla transizione digitale del personale scolastico Snodi formativi per la transizione digitale sull’utilizzo dell’intelligenza artificiale nella scuola</w:t>
            </w:r>
          </w:p>
          <w:p w:rsidR="00000000" w:rsidDel="00000000" w:rsidP="00000000" w:rsidRDefault="00000000" w:rsidRPr="00000000" w14:paraId="0000000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color w:val="548dd4"/>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color w:val="548dd4"/>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548dd4"/>
                <w:sz w:val="22"/>
                <w:szCs w:val="22"/>
                <w:u w:val="none"/>
                <w:shd w:fill="auto" w:val="clear"/>
                <w:vertAlign w:val="baseline"/>
                <w:rtl w:val="0"/>
              </w:rPr>
              <w:t xml:space="preserve">CNP: M4C1I2.1-2026-1745-P-65207 “AI è la formazione del Futuro”</w:t>
            </w:r>
          </w:p>
          <w:p w:rsidR="00000000" w:rsidDel="00000000" w:rsidP="00000000" w:rsidRDefault="00000000" w:rsidRPr="00000000" w14:paraId="0000000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color w:val="548dd4"/>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548dd4"/>
                <w:sz w:val="22"/>
                <w:szCs w:val="22"/>
                <w:u w:val="none"/>
                <w:shd w:fill="auto" w:val="clear"/>
                <w:vertAlign w:val="baseline"/>
                <w:rtl w:val="0"/>
              </w:rPr>
              <w:t xml:space="preserve">CUP: J54D25008320006</w:t>
            </w:r>
          </w:p>
          <w:p w:rsidR="00000000" w:rsidDel="00000000" w:rsidP="00000000" w:rsidRDefault="00000000" w:rsidRPr="00000000" w14:paraId="0000000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color w:val="548dd4"/>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color w:val="548dd4"/>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DICHIARAZIONE DI INESISTENZA DI CAUSE DI INCOMPATIBILITA’, DI CONFLITTO DI INTERESSI E DI ASTENSIONE</w:t>
            </w:r>
          </w:p>
          <w:p w:rsidR="00000000" w:rsidDel="00000000" w:rsidP="00000000" w:rsidRDefault="00000000" w:rsidRPr="00000000" w14:paraId="0000000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(resa nelle forme di cui agli artt. 46 e 47 del d.P.R. n. 445 del 28 dicembre 2000)</w:t>
            </w:r>
          </w:p>
          <w:p w:rsidR="00000000" w:rsidDel="00000000" w:rsidP="00000000" w:rsidRDefault="00000000" w:rsidRPr="00000000" w14:paraId="0000000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color w:val="548dd4"/>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1"/>
                <w:bCs w:val="1"/>
                <w:i w:val="0"/>
                <w:iCs w:val="0"/>
                <w:smallCaps w:val="0"/>
                <w:strike w:val="0"/>
                <w:color w:val="548dd4"/>
                <w:sz w:val="22"/>
                <w:szCs w:val="22"/>
                <w:u w:val="none"/>
                <w:shd w:fill="auto" w:val="clear"/>
                <w:vertAlign w:val="baseline"/>
              </w:rPr>
            </w:pPr>
            <w:r w:rsidDel="00000000" w:rsidR="00000000" w:rsidRPr="00000000">
              <w:rPr>
                <w:rtl w:val="0"/>
              </w:rPr>
            </w:r>
          </w:p>
        </w:tc>
      </w:tr>
    </w:tbl>
    <w:p w:rsidR="00000000" w:rsidDel="00000000" w:rsidP="00000000" w:rsidRDefault="00000000" w:rsidRPr="00000000" w14:paraId="0000000D">
      <w:pPr>
        <w:ind w:left="-2" w:hanging="2"/>
        <w:jc w:val="both"/>
        <w:rPr>
          <w:rFonts w:ascii="Times New Roman" w:cs="Times New Roman" w:eastAsia="Times New Roman" w:hAnsi="Times New Roman"/>
          <w:b w:val="1"/>
          <w:bCs w:val="1"/>
          <w:color w:val="000000"/>
          <w:sz w:val="22"/>
          <w:szCs w:val="22"/>
        </w:rPr>
      </w:pPr>
      <w:r w:rsidDel="00000000" w:rsidR="00000000" w:rsidRPr="00000000">
        <w:rPr>
          <w:rtl w:val="0"/>
        </w:rPr>
      </w:r>
    </w:p>
    <w:p w:rsidR="00000000" w:rsidDel="00000000" w:rsidP="00000000" w:rsidRDefault="00000000" w:rsidRPr="00000000" w14:paraId="0000000E">
      <w:pPr>
        <w:spacing w:line="360" w:lineRule="auto"/>
        <w:ind w:left="-142" w:right="142" w:firstLine="0"/>
        <w:jc w:val="both"/>
        <w:rPr>
          <w:rFonts w:ascii="Times New Roman" w:cs="Times New Roman" w:eastAsia="Times New Roman" w:hAnsi="Times New Roman"/>
          <w:b w:val="1"/>
          <w:bCs w:val="1"/>
          <w:color w:val="000000"/>
          <w:sz w:val="22"/>
          <w:szCs w:val="22"/>
        </w:rPr>
      </w:pPr>
      <w:r w:rsidDel="00000000" w:rsidR="00000000" w:rsidRPr="00000000">
        <w:rPr>
          <w:rtl w:val="0"/>
        </w:rPr>
      </w:r>
    </w:p>
    <w:p w:rsidR="00000000" w:rsidDel="00000000" w:rsidP="00000000" w:rsidRDefault="00000000" w:rsidRPr="00000000" w14:paraId="0000000F">
      <w:pPr>
        <w:spacing w:line="360" w:lineRule="auto"/>
        <w:ind w:left="-142" w:right="142" w:firstLine="0"/>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b w:val="1"/>
          <w:bCs w:val="1"/>
          <w:color w:val="000000"/>
          <w:sz w:val="22"/>
          <w:szCs w:val="22"/>
          <w:rtl w:val="0"/>
        </w:rPr>
        <w:t xml:space="preserve">Il/La sottoscritt</w:t>
      </w:r>
      <w:r w:rsidDel="00000000" w:rsidR="00000000" w:rsidRPr="00000000">
        <w:rPr>
          <w:rFonts w:ascii="Times New Roman" w:cs="Times New Roman" w:eastAsia="Times New Roman" w:hAnsi="Times New Roman"/>
          <w:b w:val="1"/>
          <w:bCs w:val="1"/>
          <w:sz w:val="22"/>
          <w:szCs w:val="22"/>
          <w:rtl w:val="0"/>
        </w:rPr>
        <w:t xml:space="preserve">_</w:t>
      </w:r>
      <w:r w:rsidDel="00000000" w:rsidR="00000000" w:rsidRPr="00000000">
        <w:rPr>
          <w:rFonts w:ascii="Times New Roman" w:cs="Times New Roman" w:eastAsia="Times New Roman" w:hAnsi="Times New Roman"/>
          <w:b w:val="1"/>
          <w:bCs w:val="1"/>
          <w:color w:val="000000"/>
          <w:sz w:val="22"/>
          <w:szCs w:val="22"/>
          <w:rtl w:val="0"/>
        </w:rPr>
        <w:t xml:space="preserve"> </w:t>
      </w:r>
      <w:r w:rsidDel="00000000" w:rsidR="00000000" w:rsidRPr="00000000">
        <w:rPr>
          <w:rFonts w:ascii="Times New Roman" w:cs="Times New Roman" w:eastAsia="Times New Roman" w:hAnsi="Times New Roman"/>
          <w:sz w:val="22"/>
          <w:szCs w:val="22"/>
          <w:rtl w:val="0"/>
        </w:rPr>
        <w:t xml:space="preserve">………………………………………….. </w:t>
      </w:r>
      <w:r w:rsidDel="00000000" w:rsidR="00000000" w:rsidRPr="00000000">
        <w:rPr>
          <w:rFonts w:ascii="Times New Roman" w:cs="Times New Roman" w:eastAsia="Times New Roman" w:hAnsi="Times New Roman"/>
          <w:color w:val="000000"/>
          <w:sz w:val="22"/>
          <w:szCs w:val="22"/>
          <w:rtl w:val="0"/>
        </w:rPr>
        <w:t xml:space="preserve">nat</w:t>
      </w:r>
      <w:r w:rsidDel="00000000" w:rsidR="00000000" w:rsidRPr="00000000">
        <w:rPr>
          <w:rFonts w:ascii="Times New Roman" w:cs="Times New Roman" w:eastAsia="Times New Roman" w:hAnsi="Times New Roman"/>
          <w:sz w:val="22"/>
          <w:szCs w:val="22"/>
          <w:rtl w:val="0"/>
        </w:rPr>
        <w:t xml:space="preserve">_</w:t>
      </w:r>
      <w:r w:rsidDel="00000000" w:rsidR="00000000" w:rsidRPr="00000000">
        <w:rPr>
          <w:rFonts w:ascii="Times New Roman" w:cs="Times New Roman" w:eastAsia="Times New Roman" w:hAnsi="Times New Roman"/>
          <w:color w:val="000000"/>
          <w:sz w:val="22"/>
          <w:szCs w:val="22"/>
          <w:rtl w:val="0"/>
        </w:rPr>
        <w:t xml:space="preserve"> a </w:t>
      </w:r>
      <w:r w:rsidDel="00000000" w:rsidR="00000000" w:rsidRPr="00000000">
        <w:rPr>
          <w:rFonts w:ascii="Times New Roman" w:cs="Times New Roman" w:eastAsia="Times New Roman" w:hAnsi="Times New Roman"/>
          <w:sz w:val="22"/>
          <w:szCs w:val="22"/>
          <w:rtl w:val="0"/>
        </w:rPr>
        <w:t xml:space="preserve">………………..</w:t>
      </w:r>
      <w:r w:rsidDel="00000000" w:rsidR="00000000" w:rsidRPr="00000000">
        <w:rPr>
          <w:rFonts w:ascii="Times New Roman" w:cs="Times New Roman" w:eastAsia="Times New Roman" w:hAnsi="Times New Roman"/>
          <w:color w:val="000000"/>
          <w:sz w:val="22"/>
          <w:szCs w:val="22"/>
          <w:rtl w:val="0"/>
        </w:rPr>
        <w:t xml:space="preserve"> prov. (</w:t>
      </w:r>
      <w:r w:rsidDel="00000000" w:rsidR="00000000" w:rsidRPr="00000000">
        <w:rPr>
          <w:rFonts w:ascii="Times New Roman" w:cs="Times New Roman" w:eastAsia="Times New Roman" w:hAnsi="Times New Roman"/>
          <w:sz w:val="22"/>
          <w:szCs w:val="22"/>
          <w:rtl w:val="0"/>
        </w:rPr>
        <w:t xml:space="preserve">........</w:t>
      </w:r>
      <w:r w:rsidDel="00000000" w:rsidR="00000000" w:rsidRPr="00000000">
        <w:rPr>
          <w:rFonts w:ascii="Times New Roman" w:cs="Times New Roman" w:eastAsia="Times New Roman" w:hAnsi="Times New Roman"/>
          <w:color w:val="000000"/>
          <w:sz w:val="22"/>
          <w:szCs w:val="22"/>
          <w:rtl w:val="0"/>
        </w:rPr>
        <w:t xml:space="preserve">), in data </w:t>
      </w:r>
      <w:r w:rsidDel="00000000" w:rsidR="00000000" w:rsidRPr="00000000">
        <w:rPr>
          <w:rFonts w:ascii="Times New Roman" w:cs="Times New Roman" w:eastAsia="Times New Roman" w:hAnsi="Times New Roman"/>
          <w:sz w:val="22"/>
          <w:szCs w:val="22"/>
          <w:rtl w:val="0"/>
        </w:rPr>
        <w:t xml:space="preserve">……………….</w:t>
      </w:r>
      <w:r w:rsidDel="00000000" w:rsidR="00000000" w:rsidRPr="00000000">
        <w:rPr>
          <w:rFonts w:ascii="Times New Roman" w:cs="Times New Roman" w:eastAsia="Times New Roman" w:hAnsi="Times New Roman"/>
          <w:color w:val="000000"/>
          <w:sz w:val="22"/>
          <w:szCs w:val="22"/>
          <w:rtl w:val="0"/>
        </w:rPr>
        <w:t xml:space="preserve">, C.F. </w:t>
      </w:r>
      <w:r w:rsidDel="00000000" w:rsidR="00000000" w:rsidRPr="00000000">
        <w:rPr>
          <w:rFonts w:ascii="Times New Roman" w:cs="Times New Roman" w:eastAsia="Times New Roman" w:hAnsi="Times New Roman"/>
          <w:sz w:val="22"/>
          <w:szCs w:val="22"/>
          <w:rtl w:val="0"/>
        </w:rPr>
        <w:t xml:space="preserve">……………………………</w:t>
      </w:r>
      <w:r w:rsidDel="00000000" w:rsidR="00000000" w:rsidRPr="00000000">
        <w:rPr>
          <w:rFonts w:ascii="Times New Roman" w:cs="Times New Roman" w:eastAsia="Times New Roman" w:hAnsi="Times New Roman"/>
          <w:color w:val="000000"/>
          <w:sz w:val="22"/>
          <w:szCs w:val="22"/>
          <w:rtl w:val="0"/>
        </w:rPr>
        <w:t xml:space="preserve">, in qualità di </w:t>
      </w:r>
      <w:r w:rsidDel="00000000" w:rsidR="00000000" w:rsidRPr="00000000">
        <w:rPr>
          <w:rFonts w:ascii="Times New Roman" w:cs="Times New Roman" w:eastAsia="Times New Roman" w:hAnsi="Times New Roman"/>
          <w:sz w:val="22"/>
          <w:szCs w:val="22"/>
          <w:rtl w:val="0"/>
        </w:rPr>
        <w:t xml:space="preserve">………………………………...</w:t>
      </w:r>
      <w:r w:rsidDel="00000000" w:rsidR="00000000" w:rsidRPr="00000000">
        <w:rPr>
          <w:rFonts w:ascii="Times New Roman" w:cs="Times New Roman" w:eastAsia="Times New Roman" w:hAnsi="Times New Roman"/>
          <w:color w:val="000000"/>
          <w:sz w:val="22"/>
          <w:szCs w:val="22"/>
          <w:rtl w:val="0"/>
        </w:rPr>
        <w:t xml:space="preserve">, nell’ambito della selezione volta al conferimento di un incarico individuale di </w:t>
      </w:r>
      <w:r w:rsidDel="00000000" w:rsidR="00000000" w:rsidRPr="00000000">
        <w:rPr>
          <w:rFonts w:ascii="Times New Roman" w:cs="Times New Roman" w:eastAsia="Times New Roman" w:hAnsi="Times New Roman"/>
          <w:b w:val="1"/>
          <w:bCs w:val="1"/>
          <w:sz w:val="22"/>
          <w:szCs w:val="22"/>
          <w:rtl w:val="0"/>
        </w:rPr>
        <w:t xml:space="preserve">ESPERTO</w:t>
      </w:r>
      <w:r w:rsidDel="00000000" w:rsidR="00000000" w:rsidRPr="00000000">
        <w:rPr>
          <w:rFonts w:ascii="Times New Roman" w:cs="Times New Roman" w:eastAsia="Times New Roman" w:hAnsi="Times New Roman"/>
          <w:b w:val="1"/>
          <w:bCs w:val="1"/>
          <w:color w:val="000000"/>
          <w:sz w:val="22"/>
          <w:szCs w:val="22"/>
          <w:rtl w:val="0"/>
        </w:rPr>
        <w:t xml:space="preserve"> </w:t>
      </w:r>
      <w:r w:rsidDel="00000000" w:rsidR="00000000" w:rsidRPr="00000000">
        <w:rPr>
          <w:rFonts w:ascii="Times New Roman" w:cs="Times New Roman" w:eastAsia="Times New Roman" w:hAnsi="Times New Roman"/>
          <w:color w:val="000000"/>
          <w:sz w:val="22"/>
          <w:szCs w:val="22"/>
          <w:rtl w:val="0"/>
        </w:rPr>
        <w:t xml:space="preserve">avente ad oggetto </w:t>
      </w:r>
      <w:r w:rsidDel="00000000" w:rsidR="00000000" w:rsidRPr="00000000">
        <w:rPr>
          <w:rFonts w:ascii="Times New Roman" w:cs="Times New Roman" w:eastAsia="Times New Roman" w:hAnsi="Times New Roman"/>
          <w:sz w:val="22"/>
          <w:szCs w:val="22"/>
          <w:rtl w:val="0"/>
        </w:rPr>
        <w:t xml:space="preserve">PIANO NAZIONALE DI RIPRESA E RESILIENZA MISSIONE 4: ISTRUZIONE E RICERCA Componente 1 – Potenziamento dell’offerta dei servizi di istruzione: dagli asili nido alle Università Investimento 2.1: Didattica digitale integrata e formazione alla transizione digitale del personale scolastico Snodi formativi per la transizione digitale sull’utilizzo dell’intelligenza artificiale nella scuola</w:t>
      </w:r>
      <w:r w:rsidDel="00000000" w:rsidR="00000000" w:rsidRPr="00000000">
        <w:rPr>
          <w:rFonts w:ascii="Times New Roman" w:cs="Times New Roman" w:eastAsia="Times New Roman" w:hAnsi="Times New Roman"/>
          <w:b w:val="1"/>
          <w:bCs w:val="1"/>
          <w:color w:val="548dd4"/>
          <w:sz w:val="22"/>
          <w:szCs w:val="22"/>
          <w:rtl w:val="0"/>
        </w:rPr>
        <w:t xml:space="preserve"> </w:t>
      </w:r>
      <w:r w:rsidDel="00000000" w:rsidR="00000000" w:rsidRPr="00000000">
        <w:rPr>
          <w:rFonts w:ascii="Times New Roman" w:cs="Times New Roman" w:eastAsia="Times New Roman" w:hAnsi="Times New Roman"/>
          <w:sz w:val="22"/>
          <w:szCs w:val="22"/>
          <w:rtl w:val="0"/>
        </w:rPr>
        <w:t xml:space="preserve">CNP: M4C1I2.1-2026-1745-P-65207 “AI è la formazione del Futuro” CUP: J54D25008320006</w:t>
      </w:r>
    </w:p>
    <w:p w:rsidR="00000000" w:rsidDel="00000000" w:rsidP="00000000" w:rsidRDefault="00000000" w:rsidRPr="00000000" w14:paraId="00000010">
      <w:pPr>
        <w:spacing w:line="360" w:lineRule="auto"/>
        <w:ind w:left="-142" w:right="142" w:firstLine="0"/>
        <w:jc w:val="both"/>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011">
      <w:pPr>
        <w:spacing w:line="360" w:lineRule="auto"/>
        <w:ind w:left="-142" w:right="142"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2">
      <w:pPr>
        <w:spacing w:after="240" w:before="120" w:lineRule="auto"/>
        <w:ind w:left="-142" w:hanging="1.999999999999993"/>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color w:val="000000"/>
          <w:sz w:val="22"/>
          <w:szCs w:val="22"/>
          <w:rtl w:val="0"/>
        </w:rPr>
        <w:t xml:space="preserve">VISTA </w:t>
      </w:r>
      <w:r w:rsidDel="00000000" w:rsidR="00000000" w:rsidRPr="00000000">
        <w:rPr>
          <w:rFonts w:ascii="Times New Roman" w:cs="Times New Roman" w:eastAsia="Times New Roman" w:hAnsi="Times New Roman"/>
          <w:color w:val="000000"/>
          <w:sz w:val="22"/>
          <w:szCs w:val="22"/>
          <w:rtl w:val="0"/>
        </w:rPr>
        <w:t xml:space="preserve">la legge 7 agosto 1990, n. 241, recante «</w:t>
      </w:r>
      <w:r w:rsidDel="00000000" w:rsidR="00000000" w:rsidRPr="00000000">
        <w:rPr>
          <w:rFonts w:ascii="Times New Roman" w:cs="Times New Roman" w:eastAsia="Times New Roman" w:hAnsi="Times New Roman"/>
          <w:i w:val="1"/>
          <w:iCs w:val="1"/>
          <w:color w:val="000000"/>
          <w:sz w:val="22"/>
          <w:szCs w:val="22"/>
          <w:rtl w:val="0"/>
        </w:rPr>
        <w:t xml:space="preserve">Nuove norme in materia di procedimento amministrativo e di diritto di accesso ai documenti amministrativi</w:t>
      </w:r>
      <w:r w:rsidDel="00000000" w:rsidR="00000000" w:rsidRPr="00000000">
        <w:rPr>
          <w:rFonts w:ascii="Times New Roman" w:cs="Times New Roman" w:eastAsia="Times New Roman" w:hAnsi="Times New Roman"/>
          <w:color w:val="000000"/>
          <w:sz w:val="22"/>
          <w:szCs w:val="22"/>
          <w:rtl w:val="0"/>
        </w:rPr>
        <w:t xml:space="preserve">»;</w:t>
      </w:r>
      <w:r w:rsidDel="00000000" w:rsidR="00000000" w:rsidRPr="00000000">
        <w:rPr>
          <w:rtl w:val="0"/>
        </w:rPr>
      </w:r>
    </w:p>
    <w:p w:rsidR="00000000" w:rsidDel="00000000" w:rsidP="00000000" w:rsidRDefault="00000000" w:rsidRPr="00000000" w14:paraId="00000013">
      <w:pPr>
        <w:spacing w:after="120" w:lineRule="auto"/>
        <w:ind w:left="-142" w:hanging="1.999999999999993"/>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color w:val="000000"/>
          <w:sz w:val="22"/>
          <w:szCs w:val="22"/>
          <w:rtl w:val="0"/>
        </w:rPr>
        <w:t xml:space="preserve">VISTI</w:t>
      </w:r>
      <w:r w:rsidDel="00000000" w:rsidR="00000000" w:rsidRPr="00000000">
        <w:rPr>
          <w:rFonts w:ascii="Times New Roman" w:cs="Times New Roman" w:eastAsia="Times New Roman" w:hAnsi="Times New Roman"/>
          <w:color w:val="000000"/>
          <w:sz w:val="22"/>
          <w:szCs w:val="22"/>
          <w:rtl w:val="0"/>
        </w:rPr>
        <w:t xml:space="preserve"> in particolare, gli </w:t>
      </w:r>
      <w:r w:rsidDel="00000000" w:rsidR="00000000" w:rsidRPr="00000000">
        <w:rPr>
          <w:rFonts w:ascii="Times New Roman" w:cs="Times New Roman" w:eastAsia="Times New Roman" w:hAnsi="Times New Roman"/>
          <w:sz w:val="22"/>
          <w:szCs w:val="22"/>
          <w:rtl w:val="0"/>
        </w:rPr>
        <w:t xml:space="preserve">articoli 5</w:t>
      </w:r>
      <w:r w:rsidDel="00000000" w:rsidR="00000000" w:rsidRPr="00000000">
        <w:rPr>
          <w:rFonts w:ascii="Times New Roman" w:cs="Times New Roman" w:eastAsia="Times New Roman" w:hAnsi="Times New Roman"/>
          <w:color w:val="000000"/>
          <w:sz w:val="22"/>
          <w:szCs w:val="22"/>
          <w:rtl w:val="0"/>
        </w:rPr>
        <w:t xml:space="preserve"> e </w:t>
      </w:r>
      <w:r w:rsidDel="00000000" w:rsidR="00000000" w:rsidRPr="00000000">
        <w:rPr>
          <w:rFonts w:ascii="Times New Roman" w:cs="Times New Roman" w:eastAsia="Times New Roman" w:hAnsi="Times New Roman"/>
          <w:sz w:val="22"/>
          <w:szCs w:val="22"/>
          <w:rtl w:val="0"/>
        </w:rPr>
        <w:t xml:space="preserve">6-bis della</w:t>
      </w:r>
      <w:r w:rsidDel="00000000" w:rsidR="00000000" w:rsidRPr="00000000">
        <w:rPr>
          <w:rFonts w:ascii="Times New Roman" w:cs="Times New Roman" w:eastAsia="Times New Roman" w:hAnsi="Times New Roman"/>
          <w:color w:val="000000"/>
          <w:sz w:val="22"/>
          <w:szCs w:val="22"/>
          <w:rtl w:val="0"/>
        </w:rPr>
        <w:t xml:space="preserve"> predetta legge;</w:t>
      </w:r>
      <w:r w:rsidDel="00000000" w:rsidR="00000000" w:rsidRPr="00000000">
        <w:rPr>
          <w:rtl w:val="0"/>
        </w:rPr>
      </w:r>
    </w:p>
    <w:p w:rsidR="00000000" w:rsidDel="00000000" w:rsidP="00000000" w:rsidRDefault="00000000" w:rsidRPr="00000000" w14:paraId="00000014">
      <w:pPr>
        <w:spacing w:after="120" w:lineRule="auto"/>
        <w:ind w:left="-142" w:hanging="1.999999999999993"/>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color w:val="000000"/>
          <w:sz w:val="22"/>
          <w:szCs w:val="22"/>
          <w:rtl w:val="0"/>
        </w:rPr>
        <w:t xml:space="preserve">VISTO </w:t>
      </w:r>
      <w:r w:rsidDel="00000000" w:rsidR="00000000" w:rsidRPr="00000000">
        <w:rPr>
          <w:rFonts w:ascii="Times New Roman" w:cs="Times New Roman" w:eastAsia="Times New Roman" w:hAnsi="Times New Roman"/>
          <w:color w:val="000000"/>
          <w:sz w:val="22"/>
          <w:szCs w:val="22"/>
          <w:rtl w:val="0"/>
        </w:rPr>
        <w:t xml:space="preserve">il decreto legislativo 30 marzo 2001, n. 165, recante«</w:t>
      </w:r>
      <w:r w:rsidDel="00000000" w:rsidR="00000000" w:rsidRPr="00000000">
        <w:rPr>
          <w:rFonts w:ascii="Times New Roman" w:cs="Times New Roman" w:eastAsia="Times New Roman" w:hAnsi="Times New Roman"/>
          <w:i w:val="1"/>
          <w:iCs w:val="1"/>
          <w:color w:val="000000"/>
          <w:sz w:val="22"/>
          <w:szCs w:val="22"/>
          <w:rtl w:val="0"/>
        </w:rPr>
        <w:t xml:space="preserve">Norme generali sull’ordinamento del lavoro alle dipendenze delle amministrazioni pubbliche</w:t>
      </w:r>
      <w:r w:rsidDel="00000000" w:rsidR="00000000" w:rsidRPr="00000000">
        <w:rPr>
          <w:rFonts w:ascii="Times New Roman" w:cs="Times New Roman" w:eastAsia="Times New Roman" w:hAnsi="Times New Roman"/>
          <w:color w:val="000000"/>
          <w:sz w:val="22"/>
          <w:szCs w:val="22"/>
          <w:rtl w:val="0"/>
        </w:rPr>
        <w:t xml:space="preserve">»;</w:t>
      </w:r>
      <w:r w:rsidDel="00000000" w:rsidR="00000000" w:rsidRPr="00000000">
        <w:rPr>
          <w:rtl w:val="0"/>
        </w:rPr>
      </w:r>
    </w:p>
    <w:p w:rsidR="00000000" w:rsidDel="00000000" w:rsidP="00000000" w:rsidRDefault="00000000" w:rsidRPr="00000000" w14:paraId="00000015">
      <w:pPr>
        <w:spacing w:after="120" w:lineRule="auto"/>
        <w:ind w:left="-142" w:hanging="1.999999999999993"/>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color w:val="000000"/>
          <w:sz w:val="22"/>
          <w:szCs w:val="22"/>
          <w:rtl w:val="0"/>
        </w:rPr>
        <w:t xml:space="preserve">VISTO </w:t>
      </w:r>
      <w:r w:rsidDel="00000000" w:rsidR="00000000" w:rsidRPr="00000000">
        <w:rPr>
          <w:rFonts w:ascii="Times New Roman" w:cs="Times New Roman" w:eastAsia="Times New Roman" w:hAnsi="Times New Roman"/>
          <w:color w:val="000000"/>
          <w:sz w:val="22"/>
          <w:szCs w:val="22"/>
          <w:rtl w:val="0"/>
        </w:rPr>
        <w:t xml:space="preserve">il decreto legislativo 8 aprile 2013, n. 39, recante «</w:t>
      </w:r>
      <w:r w:rsidDel="00000000" w:rsidR="00000000" w:rsidRPr="00000000">
        <w:rPr>
          <w:rFonts w:ascii="Times New Roman" w:cs="Times New Roman" w:eastAsia="Times New Roman" w:hAnsi="Times New Roman"/>
          <w:i w:val="1"/>
          <w:iCs w:val="1"/>
          <w:color w:val="000000"/>
          <w:sz w:val="22"/>
          <w:szCs w:val="22"/>
          <w:rtl w:val="0"/>
        </w:rPr>
        <w:t xml:space="preserve">Disposizioni in materia di inconferibilità e incompatibilità di incarichi presso le pubbliche amministrazioni e presso gli enti privati in controllo pubblico, a norma dell'articolo 1, commi 49 e 50, della legge 6 novembre 2012, n. 190</w:t>
      </w:r>
      <w:r w:rsidDel="00000000" w:rsidR="00000000" w:rsidRPr="00000000">
        <w:rPr>
          <w:rFonts w:ascii="Times New Roman" w:cs="Times New Roman" w:eastAsia="Times New Roman" w:hAnsi="Times New Roman"/>
          <w:color w:val="000000"/>
          <w:sz w:val="22"/>
          <w:szCs w:val="22"/>
          <w:rtl w:val="0"/>
        </w:rPr>
        <w:t xml:space="preserve">»;</w:t>
      </w:r>
      <w:r w:rsidDel="00000000" w:rsidR="00000000" w:rsidRPr="00000000">
        <w:rPr>
          <w:rtl w:val="0"/>
        </w:rPr>
      </w:r>
    </w:p>
    <w:p w:rsidR="00000000" w:rsidDel="00000000" w:rsidP="00000000" w:rsidRDefault="00000000" w:rsidRPr="00000000" w14:paraId="00000016">
      <w:pPr>
        <w:spacing w:after="120" w:lineRule="auto"/>
        <w:ind w:left="-142" w:hanging="1.999999999999993"/>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color w:val="000000"/>
          <w:sz w:val="22"/>
          <w:szCs w:val="22"/>
          <w:rtl w:val="0"/>
        </w:rPr>
        <w:t xml:space="preserve">VISTO</w:t>
      </w:r>
      <w:r w:rsidDel="00000000" w:rsidR="00000000" w:rsidRPr="00000000">
        <w:rPr>
          <w:rFonts w:ascii="Times New Roman" w:cs="Times New Roman" w:eastAsia="Times New Roman" w:hAnsi="Times New Roman"/>
          <w:color w:val="000000"/>
          <w:sz w:val="22"/>
          <w:szCs w:val="22"/>
          <w:rtl w:val="0"/>
        </w:rPr>
        <w:t xml:space="preserve"> il Codice di comportamento dei dipendenti del Ministero dell’istruzione, adottato con D.M. del 26 aprile 2022, n. 105;</w:t>
      </w:r>
      <w:r w:rsidDel="00000000" w:rsidR="00000000" w:rsidRPr="00000000">
        <w:rPr>
          <w:rtl w:val="0"/>
        </w:rPr>
      </w:r>
    </w:p>
    <w:p w:rsidR="00000000" w:rsidDel="00000000" w:rsidP="00000000" w:rsidRDefault="00000000" w:rsidRPr="00000000" w14:paraId="00000017">
      <w:pPr>
        <w:spacing w:after="120" w:lineRule="auto"/>
        <w:ind w:left="-142" w:hanging="1.999999999999993"/>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color w:val="000000"/>
          <w:sz w:val="22"/>
          <w:szCs w:val="22"/>
          <w:rtl w:val="0"/>
        </w:rPr>
        <w:t xml:space="preserve">VISTA </w:t>
      </w:r>
      <w:r w:rsidDel="00000000" w:rsidR="00000000" w:rsidRPr="00000000">
        <w:rPr>
          <w:rFonts w:ascii="Times New Roman" w:cs="Times New Roman" w:eastAsia="Times New Roman" w:hAnsi="Times New Roman"/>
          <w:color w:val="000000"/>
          <w:sz w:val="22"/>
          <w:szCs w:val="22"/>
          <w:rtl w:val="0"/>
        </w:rPr>
        <w:t xml:space="preserve">la legge 6 novembre 2012, n. 190, recante «</w:t>
      </w:r>
      <w:r w:rsidDel="00000000" w:rsidR="00000000" w:rsidRPr="00000000">
        <w:rPr>
          <w:rFonts w:ascii="Times New Roman" w:cs="Times New Roman" w:eastAsia="Times New Roman" w:hAnsi="Times New Roman"/>
          <w:i w:val="1"/>
          <w:iCs w:val="1"/>
          <w:color w:val="000000"/>
          <w:sz w:val="22"/>
          <w:szCs w:val="22"/>
          <w:rtl w:val="0"/>
        </w:rPr>
        <w:t xml:space="preserve">Disposizioni per la prevenzione e la repressione della corruzione e dell’illegalità nella pubblica amministrazione</w:t>
      </w:r>
      <w:r w:rsidDel="00000000" w:rsidR="00000000" w:rsidRPr="00000000">
        <w:rPr>
          <w:rFonts w:ascii="Times New Roman" w:cs="Times New Roman" w:eastAsia="Times New Roman" w:hAnsi="Times New Roman"/>
          <w:color w:val="000000"/>
          <w:sz w:val="22"/>
          <w:szCs w:val="22"/>
          <w:rtl w:val="0"/>
        </w:rPr>
        <w:t xml:space="preserve">»;</w:t>
      </w:r>
      <w:r w:rsidDel="00000000" w:rsidR="00000000" w:rsidRPr="00000000">
        <w:rPr>
          <w:rtl w:val="0"/>
        </w:rPr>
      </w:r>
    </w:p>
    <w:p w:rsidR="00000000" w:rsidDel="00000000" w:rsidP="00000000" w:rsidRDefault="00000000" w:rsidRPr="00000000" w14:paraId="00000018">
      <w:pPr>
        <w:spacing w:after="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br w:type="textWrapping"/>
      </w:r>
      <w:r w:rsidDel="00000000" w:rsidR="00000000" w:rsidRPr="00000000">
        <w:rPr>
          <w:rFonts w:ascii="Times New Roman" w:cs="Times New Roman" w:eastAsia="Times New Roman" w:hAnsi="Times New Roman"/>
          <w:b w:val="1"/>
          <w:bCs w:val="1"/>
          <w:color w:val="000000"/>
          <w:sz w:val="22"/>
          <w:szCs w:val="22"/>
          <w:rtl w:val="0"/>
        </w:rPr>
        <w:t xml:space="preserve">DICHIARA</w:t>
      </w:r>
      <w:r w:rsidDel="00000000" w:rsidR="00000000" w:rsidRPr="00000000">
        <w:rPr>
          <w:rtl w:val="0"/>
        </w:rPr>
      </w:r>
    </w:p>
    <w:p w:rsidR="00000000" w:rsidDel="00000000" w:rsidP="00000000" w:rsidRDefault="00000000" w:rsidRPr="00000000" w14:paraId="00000019">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A">
      <w:pPr>
        <w:spacing w:after="120" w:before="120" w:lineRule="auto"/>
        <w:ind w:left="-2" w:hanging="2"/>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color w:val="000000"/>
          <w:sz w:val="22"/>
          <w:szCs w:val="22"/>
          <w:rtl w:val="0"/>
        </w:rPr>
        <w:t xml:space="preserve">consapevole che la falsità in atti e le dichiarazioni mendaci sono punite ai sensi del codice penale e delle leggi speciali in materia e che, laddove dovesse emergere la non veridicità di quanto qui dichiarato, si avrà la decadenza dai benefici eventualmente ottenuti ai sensi dell’art. 75 del d.P.R. n. 445 del 28 dicembre 2000 e l’applicazione di ogni altra sanzione prevista dalla legge, nella predetta qualità, ai sensi e per gli effetti di cui agli artt. 46 e 47 del d.P.R. n. 445 del 28 dicembre 2000:</w:t>
      </w:r>
      <w:r w:rsidDel="00000000" w:rsidR="00000000" w:rsidRPr="00000000">
        <w:rPr>
          <w:rtl w:val="0"/>
        </w:rPr>
      </w:r>
    </w:p>
    <w:p w:rsidR="00000000" w:rsidDel="00000000" w:rsidP="00000000" w:rsidRDefault="00000000" w:rsidRPr="00000000" w14:paraId="0000001B">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120" w:line="240" w:lineRule="auto"/>
        <w:ind w:left="720" w:right="0" w:hanging="36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non trovarsi in situazione di incompatibilità, ai sensi di quanto previsto dal d.lgs. n. 39/2013 e dall’art. 53, del d.lgs. n. 165/2001; </w:t>
      </w:r>
    </w:p>
    <w:p w:rsidR="00000000" w:rsidDel="00000000" w:rsidP="00000000" w:rsidRDefault="00000000" w:rsidRPr="00000000" w14:paraId="0000001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di non avere, direttamente o indirettamente, un interesse finanziario, economico o altro interesse personale nel procedimento in esame ai sensi e per gli effetti di quanto previsto dal D.M. 26 aprile 2022, n. 105, recante il Codice di Comportamento dei dipendenti del Ministero dell’istruzione e del merito, né di trovarsi in altra condizione di conflitto di interessi (neppure potenziale) ai sensi dell’art. 6-</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bis</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della legge n. 241/1990. In particolare, che l’assunzione dell’incarico di </w:t>
      </w:r>
      <w:r w:rsidDel="00000000" w:rsidR="00000000" w:rsidRPr="00000000">
        <w:rPr>
          <w:rFonts w:ascii="Times New Roman" w:cs="Times New Roman" w:eastAsia="Times New Roman" w:hAnsi="Times New Roman"/>
          <w:b w:val="1"/>
          <w:bCs w:val="1"/>
          <w:rtl w:val="0"/>
        </w:rPr>
        <w:t xml:space="preserve">ESPERTO</w:t>
      </w:r>
      <w:r w:rsidDel="00000000" w:rsidR="00000000" w:rsidRPr="00000000">
        <w:rPr>
          <w:rtl w:val="0"/>
        </w:rPr>
      </w:r>
    </w:p>
    <w:p w:rsidR="00000000" w:rsidDel="00000000" w:rsidP="00000000" w:rsidRDefault="00000000" w:rsidRPr="00000000" w14:paraId="0000001E">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1440" w:right="0" w:hanging="36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non coinvolge interessi propri;</w:t>
      </w:r>
    </w:p>
    <w:p w:rsidR="00000000" w:rsidDel="00000000" w:rsidP="00000000" w:rsidRDefault="00000000" w:rsidRPr="00000000" w14:paraId="0000001F">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1440" w:right="0" w:hanging="36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non coinvolge interessi di parenti, affini entro il secondo grado, del coniuge o di conviventi, oppure di persone con le quali abbia rapporti di frequentazione abituale;</w:t>
      </w:r>
    </w:p>
    <w:p w:rsidR="00000000" w:rsidDel="00000000" w:rsidP="00000000" w:rsidRDefault="00000000" w:rsidRPr="00000000" w14:paraId="00000020">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1440" w:right="0" w:hanging="36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non coinvolge interessi di soggetti od organizzazioni con cui egli o il coniuge abbia causa pendente o grave inimicizia o rapporti di credito o debito significativi;</w:t>
      </w:r>
    </w:p>
    <w:p w:rsidR="00000000" w:rsidDel="00000000" w:rsidP="00000000" w:rsidRDefault="00000000" w:rsidRPr="00000000" w14:paraId="00000021">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1440" w:right="0" w:hanging="36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non coinvolge interessi di soggetti od organizzazioni di cui sia tutore, curatore, procuratore o agente, titolare effettivo, ovvero di enti, associazioni anche non riconosciute, comitati, società o stabilimenti di cui sia amministratore o gerente o dirigente;</w:t>
      </w:r>
    </w:p>
    <w:p w:rsidR="00000000" w:rsidDel="00000000" w:rsidP="00000000" w:rsidRDefault="00000000" w:rsidRPr="00000000" w14:paraId="0000002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che non sussistono diverse ragioni di opportunità che si frappongano al conferimento dell’incarico in questione;</w:t>
      </w:r>
    </w:p>
    <w:p w:rsidR="00000000" w:rsidDel="00000000" w:rsidP="00000000" w:rsidRDefault="00000000" w:rsidRPr="00000000" w14:paraId="0000002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di aver preso piena cognizione del D.M. 26 aprile 2022, n. 105, recante il Codice di Comportamento dei dipendenti del Ministero dell’istruzione e del merito;</w:t>
      </w:r>
    </w:p>
    <w:p w:rsidR="00000000" w:rsidDel="00000000" w:rsidP="00000000" w:rsidRDefault="00000000" w:rsidRPr="00000000" w14:paraId="0000002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di impegnarsi a comunicare tempestivamente all’Istituzione scolastica eventuali variazioni che dovessero intervenire nel corso dello svolgimento dell’incarico;</w:t>
      </w:r>
    </w:p>
    <w:p w:rsidR="00000000" w:rsidDel="00000000" w:rsidP="00000000" w:rsidRDefault="00000000" w:rsidRPr="00000000" w14:paraId="0000002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di impegnarsi altresì a comunicare all’Istituzione scolastica qualsiasi altra circostanza sopravvenuta di carattere ostativo rispetto all’espletamento dell’incarico;</w:t>
      </w:r>
    </w:p>
    <w:p w:rsidR="00000000" w:rsidDel="00000000" w:rsidP="00000000" w:rsidRDefault="00000000" w:rsidRPr="00000000" w14:paraId="0000002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0" w:line="240" w:lineRule="auto"/>
        <w:ind w:left="720" w:right="0" w:hanging="36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di essere stato informato,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p w:rsidR="00000000" w:rsidDel="00000000" w:rsidP="00000000" w:rsidRDefault="00000000" w:rsidRPr="00000000" w14:paraId="00000027">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Data, </w:t>
      </w:r>
    </w:p>
    <w:p w:rsidR="00000000" w:rsidDel="00000000" w:rsidP="00000000" w:rsidRDefault="00000000" w:rsidRPr="00000000" w14:paraId="00000029">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A">
      <w:pPr>
        <w:spacing w:after="200" w:lineRule="auto"/>
        <w:ind w:left="-2" w:hanging="2"/>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color w:val="000000"/>
          <w:sz w:val="22"/>
          <w:szCs w:val="22"/>
          <w:highlight w:val="white"/>
          <w:rtl w:val="0"/>
        </w:rPr>
        <w:t xml:space="preserve">Il Dichiarante</w:t>
      </w:r>
      <w:r w:rsidDel="00000000" w:rsidR="00000000" w:rsidRPr="00000000">
        <w:rPr>
          <w:rtl w:val="0"/>
        </w:rPr>
      </w:r>
    </w:p>
    <w:p w:rsidR="00000000" w:rsidDel="00000000" w:rsidP="00000000" w:rsidRDefault="00000000" w:rsidRPr="00000000" w14:paraId="0000002B">
      <w:pPr>
        <w:spacing w:after="200" w:lineRule="auto"/>
        <w:ind w:left="-2" w:hanging="2"/>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color w:val="000000"/>
          <w:sz w:val="22"/>
          <w:szCs w:val="22"/>
          <w:highlight w:val="white"/>
          <w:rtl w:val="0"/>
        </w:rPr>
        <w:t xml:space="preserve">……………………………………</w:t>
      </w:r>
      <w:r w:rsidDel="00000000" w:rsidR="00000000" w:rsidRPr="00000000">
        <w:rPr>
          <w:rtl w:val="0"/>
        </w:rPr>
      </w:r>
    </w:p>
    <w:p w:rsidR="00000000" w:rsidDel="00000000" w:rsidP="00000000" w:rsidRDefault="00000000" w:rsidRPr="00000000" w14:paraId="0000002C">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5597"/>
        </w:tabs>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2"/>
          <w:szCs w:val="22"/>
          <w:highlight w:val="yellow"/>
          <w:u w:val="none"/>
          <w:vertAlign w:val="baseline"/>
        </w:rPr>
      </w:pPr>
      <w:r w:rsidDel="00000000" w:rsidR="00000000" w:rsidRPr="00000000">
        <w:rPr>
          <w:rtl w:val="0"/>
        </w:rPr>
      </w:r>
    </w:p>
    <w:sectPr>
      <w:headerReference r:id="rId7" w:type="default"/>
      <w:footerReference r:id="rId8" w:type="default"/>
      <w:pgSz w:h="16850" w:w="11900" w:orient="portrait"/>
      <w:pgMar w:bottom="2000" w:top="831" w:left="992" w:right="560" w:header="852" w:footer="1811"/>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Times New Roman"/>
  <w:font w:name="Georgia"/>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E">
    <w:pPr>
      <w:keepNext w:val="0"/>
      <w:keepLines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r w:rsidDel="00000000" w:rsidR="00000000" w:rsidRPr="00000000">
      <w:drawing>
        <wp:anchor allowOverlap="1" behindDoc="0" distB="0" distT="0" distL="0" distR="0" hidden="0" layoutInCell="1" locked="0" relativeHeight="0" simplePos="0">
          <wp:simplePos x="0" y="0"/>
          <wp:positionH relativeFrom="column">
            <wp:posOffset>90170</wp:posOffset>
          </wp:positionH>
          <wp:positionV relativeFrom="paragraph">
            <wp:posOffset>0</wp:posOffset>
          </wp:positionV>
          <wp:extent cx="6092825" cy="680720"/>
          <wp:effectExtent b="0" l="0" r="0" t="0"/>
          <wp:wrapNone/>
          <wp:docPr id="2" name="image1.jpg"/>
          <a:graphic>
            <a:graphicData uri="http://schemas.openxmlformats.org/drawingml/2006/picture">
              <pic:pic>
                <pic:nvPicPr>
                  <pic:cNvPr id="0" name="image1.jpg"/>
                  <pic:cNvPicPr preferRelativeResize="0"/>
                </pic:nvPicPr>
                <pic:blipFill>
                  <a:blip r:embed="rId1"/>
                  <a:srcRect b="0" l="0" r="0" t="0"/>
                  <a:stretch>
                    <a:fillRect/>
                  </a:stretch>
                </pic:blipFill>
                <pic:spPr>
                  <a:xfrm>
                    <a:off x="0" y="0"/>
                    <a:ext cx="6092825" cy="680720"/>
                  </a:xfrm>
                  <a:prstGeom prst="rect"/>
                  <a:ln/>
                </pic:spPr>
              </pic:pic>
            </a:graphicData>
          </a:graphic>
        </wp:anchor>
      </w:drawing>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D">
    <w:pPr>
      <w:keepNext w:val="0"/>
      <w:keepLines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lowerLetter"/>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
    <w:lvl w:ilvl="0">
      <w:start w:val="1"/>
      <w:numFmt w:val="lowerRoman"/>
      <w:lvlText w:val="%1."/>
      <w:lvlJc w:val="right"/>
      <w:pPr>
        <w:ind w:left="1440" w:hanging="360"/>
      </w:pPr>
      <w:rPr/>
    </w:lvl>
    <w:lvl w:ilvl="1">
      <w:start w:val="1"/>
      <w:numFmt w:val="lowerLetter"/>
      <w:lvlText w:val="%2."/>
      <w:lvlJc w:val="left"/>
      <w:pPr>
        <w:ind w:left="2160" w:hanging="360"/>
      </w:pPr>
      <w:rPr/>
    </w:lvl>
    <w:lvl w:ilvl="2">
      <w:start w:val="1"/>
      <w:numFmt w:val="lowerRoman"/>
      <w:lvlText w:val="%3."/>
      <w:lvlJc w:val="right"/>
      <w:pPr>
        <w:ind w:left="2880" w:hanging="180"/>
      </w:pPr>
      <w:rPr/>
    </w:lvl>
    <w:lvl w:ilvl="3">
      <w:start w:val="1"/>
      <w:numFmt w:val="decimal"/>
      <w:lvlText w:val="%4."/>
      <w:lvlJc w:val="left"/>
      <w:pPr>
        <w:ind w:left="3600" w:hanging="360"/>
      </w:pPr>
      <w:rPr/>
    </w:lvl>
    <w:lvl w:ilvl="4">
      <w:start w:val="1"/>
      <w:numFmt w:val="lowerLetter"/>
      <w:lvlText w:val="%5."/>
      <w:lvlJc w:val="left"/>
      <w:pPr>
        <w:ind w:left="4320" w:hanging="360"/>
      </w:pPr>
      <w:rPr/>
    </w:lvl>
    <w:lvl w:ilvl="5">
      <w:start w:val="1"/>
      <w:numFmt w:val="lowerRoman"/>
      <w:lvlText w:val="%6."/>
      <w:lvlJc w:val="right"/>
      <w:pPr>
        <w:ind w:left="5040" w:hanging="180"/>
      </w:pPr>
      <w:rPr/>
    </w:lvl>
    <w:lvl w:ilvl="6">
      <w:start w:val="1"/>
      <w:numFmt w:val="decimal"/>
      <w:lvlText w:val="%7."/>
      <w:lvlJc w:val="left"/>
      <w:pPr>
        <w:ind w:left="5760" w:hanging="360"/>
      </w:pPr>
      <w:rPr/>
    </w:lvl>
    <w:lvl w:ilvl="7">
      <w:start w:val="1"/>
      <w:numFmt w:val="lowerLetter"/>
      <w:lvlText w:val="%8."/>
      <w:lvlJc w:val="left"/>
      <w:pPr>
        <w:ind w:left="6480" w:hanging="360"/>
      </w:pPr>
      <w:rPr/>
    </w:lvl>
    <w:lvl w:ilvl="8">
      <w:start w:val="1"/>
      <w:numFmt w:val="lowerRoman"/>
      <w:lvlText w:val="%9."/>
      <w:lvlJc w:val="right"/>
      <w:pPr>
        <w:ind w:left="7200" w:hanging="180"/>
      </w:pPr>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lang w:val="it"/>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0" w:right="0" w:firstLine="0"/>
      <w:jc w:val="center"/>
    </w:pPr>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style>
  <w:style w:type="paragraph" w:styleId="Heading2">
    <w:name w:val="heading 2"/>
    <w:basedOn w:val="Normal"/>
    <w:next w:val="Normal"/>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64" w:right="0" w:hanging="64"/>
      <w:jc w:val="both"/>
    </w:pPr>
    <w:rPr>
      <w:rFonts w:ascii="Times New Roman" w:cs="Times New Roman" w:eastAsia="Times New Roman" w:hAnsi="Times New Roman"/>
      <w:b w:val="1"/>
      <w:bCs w:val="1"/>
      <w:i w:val="0"/>
      <w:iCs w:val="0"/>
      <w:smallCaps w:val="0"/>
      <w:strike w:val="0"/>
      <w:color w:val="000000"/>
      <w:sz w:val="22"/>
      <w:szCs w:val="22"/>
      <w:u w:val="none"/>
      <w:shd w:fill="auto" w:val="clear"/>
      <w:vertAlign w:val="baseline"/>
    </w:rPr>
  </w:style>
  <w:style w:type="paragraph" w:styleId="Heading3">
    <w:name w:val="heading 3"/>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280" w:line="240" w:lineRule="auto"/>
      <w:ind w:left="0" w:right="0" w:firstLine="0"/>
      <w:jc w:val="left"/>
    </w:pPr>
    <w:rPr>
      <w:rFonts w:ascii="Calibri" w:cs="Calibri" w:eastAsia="Calibri" w:hAnsi="Calibri"/>
      <w:b w:val="1"/>
      <w:bCs w:val="1"/>
      <w:i w:val="0"/>
      <w:iCs w:val="0"/>
      <w:smallCaps w:val="0"/>
      <w:strike w:val="0"/>
      <w:color w:val="000000"/>
      <w:sz w:val="28"/>
      <w:szCs w:val="28"/>
      <w:u w:val="none"/>
      <w:shd w:fill="auto" w:val="clear"/>
      <w:vertAlign w:val="baseline"/>
    </w:rPr>
  </w:style>
  <w:style w:type="paragraph" w:styleId="Heading4">
    <w:name w:val="heading 4"/>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40" w:before="240" w:line="240" w:lineRule="auto"/>
      <w:ind w:left="0" w:right="0" w:firstLine="0"/>
      <w:jc w:val="left"/>
    </w:pPr>
    <w:rPr>
      <w:rFonts w:ascii="Calibri" w:cs="Calibri" w:eastAsia="Calibri" w:hAnsi="Calibri"/>
      <w:b w:val="1"/>
      <w:bCs w:val="1"/>
      <w:i w:val="0"/>
      <w:iCs w:val="0"/>
      <w:smallCaps w:val="0"/>
      <w:strike w:val="0"/>
      <w:color w:val="000000"/>
      <w:sz w:val="24"/>
      <w:szCs w:val="24"/>
      <w:u w:val="none"/>
      <w:shd w:fill="auto" w:val="clear"/>
      <w:vertAlign w:val="baseline"/>
    </w:rPr>
  </w:style>
  <w:style w:type="paragraph" w:styleId="Heading5">
    <w:name w:val="heading 5"/>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40" w:before="220" w:line="240" w:lineRule="auto"/>
      <w:ind w:left="0" w:right="0" w:firstLine="0"/>
      <w:jc w:val="left"/>
    </w:pPr>
    <w:rPr>
      <w:rFonts w:ascii="Calibri" w:cs="Calibri" w:eastAsia="Calibri" w:hAnsi="Calibri"/>
      <w:b w:val="1"/>
      <w:bCs w:val="1"/>
      <w:i w:val="0"/>
      <w:iCs w:val="0"/>
      <w:smallCaps w:val="0"/>
      <w:strike w:val="0"/>
      <w:color w:val="000000"/>
      <w:sz w:val="22"/>
      <w:szCs w:val="22"/>
      <w:u w:val="none"/>
      <w:shd w:fill="auto" w:val="clear"/>
      <w:vertAlign w:val="baseline"/>
    </w:rPr>
  </w:style>
  <w:style w:type="paragraph" w:styleId="Heading6">
    <w:name w:val="heading 6"/>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40" w:before="200" w:line="240" w:lineRule="auto"/>
      <w:ind w:left="0" w:right="0" w:firstLine="0"/>
      <w:jc w:val="left"/>
    </w:pPr>
    <w:rPr>
      <w:rFonts w:ascii="Calibri" w:cs="Calibri" w:eastAsia="Calibri" w:hAnsi="Calibri"/>
      <w:b w:val="1"/>
      <w:bCs w:val="1"/>
      <w:i w:val="0"/>
      <w:iCs w:val="0"/>
      <w:smallCaps w:val="0"/>
      <w:strike w:val="0"/>
      <w:color w:val="000000"/>
      <w:sz w:val="20"/>
      <w:szCs w:val="20"/>
      <w:u w:val="none"/>
      <w:shd w:fill="auto" w:val="clear"/>
      <w:vertAlign w:val="baseline"/>
    </w:rPr>
  </w:style>
  <w:style w:type="paragraph" w:styleId="Title">
    <w:name w:val="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120" w:before="480" w:line="240" w:lineRule="auto"/>
      <w:ind w:left="0" w:right="0" w:firstLine="0"/>
      <w:jc w:val="left"/>
    </w:pPr>
    <w:rPr>
      <w:rFonts w:ascii="Calibri" w:cs="Calibri" w:eastAsia="Calibri" w:hAnsi="Calibri"/>
      <w:b w:val="1"/>
      <w:bCs w:val="1"/>
      <w:i w:val="0"/>
      <w:iCs w:val="0"/>
      <w:smallCaps w:val="0"/>
      <w:strike w:val="0"/>
      <w:color w:val="000000"/>
      <w:sz w:val="72"/>
      <w:szCs w:val="72"/>
      <w:u w:val="none"/>
      <w:shd w:fill="auto" w:val="clear"/>
      <w:vertAlign w:val="baseline"/>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1">
    <w:basedOn w:val="TableNormal"/>
    <w:tblPr>
      <w:tblStyleRowBandSize w:val="1"/>
      <w:tblStyleColBandSize w:val="1"/>
      <w:tblCellMar>
        <w:top w:w="0.0" w:type="dxa"/>
        <w:left w:w="70.0" w:type="dxa"/>
        <w:bottom w:w="0.0" w:type="dxa"/>
        <w:right w:w="70.0" w:type="dxa"/>
      </w:tblCellMar>
    </w:tbl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bCs w:val="0"/>
      <w:i w:val="1"/>
      <w:iCs w:val="1"/>
      <w:smallCaps w:val="0"/>
      <w:strike w:val="0"/>
      <w:color w:val="666666"/>
      <w:sz w:val="48"/>
      <w:szCs w:val="48"/>
      <w:u w:val="none"/>
      <w:shd w:fill="auto" w:val="clear"/>
      <w:vertAlign w:val="baseline"/>
    </w:rPr>
  </w:style>
  <w:style w:type="table" w:styleId="Table1">
    <w:basedOn w:val="TableNormal"/>
    <w:tblPr>
      <w:tblStyleRowBandSize w:val="1"/>
      <w:tblStyleColBandSize w:val="1"/>
      <w:tblCellMar>
        <w:top w:w="0.0" w:type="dxa"/>
        <w:left w:w="70.0" w:type="dxa"/>
        <w:bottom w:w="0.0" w:type="dxa"/>
        <w:right w:w="7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pB8ZiBFjVcjnIekHb7KfWl3QsIQ==">CgMxLjAyDWgudHNtczhhbm9wdno4AHIhMThhSXRWQktPX3M4NUdpVzhTTmpQVm9UeTd1dlNBdE52</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ustom.xml><?xml version="1.0" encoding="utf-8"?>
<Properties xmlns="http://schemas.openxmlformats.org/officeDocument/2006/custom-properties" xmlns:vt="http://schemas.openxmlformats.org/officeDocument/2006/docPropsVTypes">
  <property fmtid="{D5CDD505-2E9C-101B-9397-08002B2CF9AE}" pid="2" name="Created">
    <vt:lpwstr>2026-03-30T22:00:00Z</vt:lpwstr>
  </property>
  <property fmtid="{D5CDD505-2E9C-101B-9397-08002B2CF9AE}" pid="3" name="Creator">
    <vt:lpwstr>Microsoft® Office Word 2007</vt:lpwstr>
  </property>
  <property fmtid="{D5CDD505-2E9C-101B-9397-08002B2CF9AE}" pid="4" name="LastSaved">
    <vt:lpwstr>2026-04-15T22:00:00Z</vt:lpwstr>
  </property>
  <property fmtid="{D5CDD505-2E9C-101B-9397-08002B2CF9AE}" pid="5" name="Producer">
    <vt:lpwstr>Microsoft® Office Word 2007</vt:lpwstr>
  </property>
  <property fmtid="{D5CDD505-2E9C-101B-9397-08002B2CF9AE}" pid="6" name="KSOProductBuildVer">
    <vt:lpwstr>1033-12.2.0.23196</vt:lpwstr>
  </property>
  <property fmtid="{D5CDD505-2E9C-101B-9397-08002B2CF9AE}" pid="7" name="ICV">
    <vt:lpwstr>EE01F65E5559438E88258DC7B748104E_13</vt:lpwstr>
  </property>
</Properties>
</file>